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6E7E3F" w:rsidRDefault="0035085F" w:rsidP="00660FFD">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B151BA">
        <w:t>MA</w:t>
      </w:r>
      <w:r w:rsidR="00491094">
        <w:t>/</w:t>
      </w:r>
      <w:r w:rsidR="00660FFD">
        <w:t>429177</w:t>
      </w:r>
    </w:p>
    <w:p w:rsidR="00660FFD" w:rsidRDefault="00DB2510" w:rsidP="00660FFD">
      <w:r>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907C56">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35085F" w:rsidRPr="0035085F">
        <w:rPr>
          <w:rFonts w:asciiTheme="majorBidi" w:hAnsiTheme="majorBidi" w:cstheme="majorBidi"/>
          <w:sz w:val="24"/>
          <w:szCs w:val="24"/>
        </w:rPr>
        <w:t>Date</w:t>
      </w:r>
      <w:r w:rsidR="00B25271">
        <w:rPr>
          <w:rFonts w:asciiTheme="majorBidi" w:hAnsiTheme="majorBidi" w:cstheme="majorBidi"/>
          <w:sz w:val="24"/>
          <w:szCs w:val="24"/>
        </w:rPr>
        <w:t xml:space="preserve">: </w:t>
      </w:r>
      <w:r w:rsidR="00660FFD">
        <w:t>December 7, 2016</w:t>
      </w:r>
    </w:p>
    <w:p w:rsidR="009B31B5" w:rsidRDefault="00DB2510" w:rsidP="006E7E3F">
      <w:pPr>
        <w:tabs>
          <w:tab w:val="right" w:pos="9360"/>
        </w:tabs>
        <w:jc w:val="center"/>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05325AE1" wp14:editId="77D51AAA">
                <wp:simplePos x="0" y="0"/>
                <wp:positionH relativeFrom="column">
                  <wp:posOffset>-417306</wp:posOffset>
                </wp:positionH>
                <wp:positionV relativeFrom="paragraph">
                  <wp:posOffset>276225</wp:posOffset>
                </wp:positionV>
                <wp:extent cx="6940826" cy="7523921"/>
                <wp:effectExtent l="0" t="0" r="12700" b="20320"/>
                <wp:wrapNone/>
                <wp:docPr id="1" name="Text Box 1"/>
                <wp:cNvGraphicFramePr/>
                <a:graphic xmlns:a="http://schemas.openxmlformats.org/drawingml/2006/main">
                  <a:graphicData uri="http://schemas.microsoft.com/office/word/2010/wordprocessingShape">
                    <wps:wsp>
                      <wps:cNvSpPr txBox="1"/>
                      <wps:spPr>
                        <a:xfrm>
                          <a:off x="0" y="0"/>
                          <a:ext cx="6940826" cy="75239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bookmarkStart w:id="0" w:name="_GoBack"/>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bookmarkEnd w:id="0"/>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660FFD" w:rsidRPr="00660FFD" w:rsidRDefault="009975B8" w:rsidP="00660FFD">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r w:rsidR="00660FFD">
                              <w:t xml:space="preserve">    </w:t>
                            </w:r>
                          </w:p>
                          <w:p w:rsidR="00660FFD" w:rsidRDefault="00660FFD" w:rsidP="00660FFD">
                            <w:pPr>
                              <w:rPr>
                                <w:lang w:bidi="fa-IR"/>
                              </w:rPr>
                            </w:pPr>
                          </w:p>
                          <w:p w:rsidR="00660FFD" w:rsidRPr="001263F8" w:rsidRDefault="00660FFD" w:rsidP="00660FFD">
                            <w:pPr>
                              <w:jc w:val="center"/>
                              <w:rPr>
                                <w:sz w:val="24"/>
                                <w:szCs w:val="24"/>
                                <w:u w:val="single"/>
                              </w:rPr>
                            </w:pPr>
                            <w:r w:rsidRPr="001263F8">
                              <w:rPr>
                                <w:sz w:val="24"/>
                                <w:szCs w:val="24"/>
                                <w:u w:val="single"/>
                                <w:lang w:bidi="fa-IR"/>
                              </w:rPr>
                              <w:t xml:space="preserve">Subject: </w:t>
                            </w:r>
                            <w:r w:rsidRPr="001263F8">
                              <w:rPr>
                                <w:sz w:val="24"/>
                                <w:szCs w:val="24"/>
                                <w:u w:val="single"/>
                              </w:rPr>
                              <w:t>Petroleum Sludge and Waste Transactions Instructions</w:t>
                            </w:r>
                          </w:p>
                          <w:p w:rsidR="00660FFD" w:rsidRDefault="00660FFD" w:rsidP="00660FFD">
                            <w:pPr>
                              <w:jc w:val="both"/>
                              <w:rPr>
                                <w:u w:val="single"/>
                                <w:lang w:bidi="fa-IR"/>
                              </w:rPr>
                            </w:pPr>
                          </w:p>
                          <w:p w:rsidR="00660FFD" w:rsidRDefault="00660FFD" w:rsidP="00660FFD">
                            <w:pPr>
                              <w:spacing w:before="200" w:after="0" w:line="240" w:lineRule="auto"/>
                              <w:jc w:val="both"/>
                              <w:rPr>
                                <w:rFonts w:ascii="Arial" w:eastAsia="Times New Roman" w:hAnsi="Arial" w:cs="Arial"/>
                                <w:color w:val="000000"/>
                                <w:sz w:val="24"/>
                                <w:szCs w:val="24"/>
                                <w:lang w:bidi="fa-IR"/>
                              </w:rPr>
                            </w:pPr>
                            <w:r w:rsidRPr="00E06CA3">
                              <w:rPr>
                                <w:rFonts w:ascii="Arial" w:eastAsia="Times New Roman" w:hAnsi="Arial" w:cs="Arial"/>
                                <w:color w:val="000000"/>
                                <w:sz w:val="24"/>
                                <w:szCs w:val="24"/>
                              </w:rPr>
                              <w:t>In the oil and Gas industry, a considerably large amount of petroleum sludge is produced during different processes, i.e., crude oil exploration, production, transportation, storage and export. Given the materials used in these processes, the products, the technology, and the employee’s educational level and culture, proper management of the materials involved is of utmost importance as they should be handled according to the relevant environmental standards.</w:t>
                            </w:r>
                            <w:r>
                              <w:rPr>
                                <w:rFonts w:ascii="Arial" w:eastAsia="Times New Roman" w:hAnsi="Arial" w:cs="Arial"/>
                                <w:color w:val="000000"/>
                                <w:sz w:val="24"/>
                                <w:szCs w:val="24"/>
                              </w:rPr>
                              <w:t xml:space="preserve"> Thus, NIOC’s Board of Directors has passed the Petroleum Sludge and Waste Transactions Instruction aimed at protecting the environment, preventing pollutants from being released into the environment, and preserving the company’s</w:t>
                            </w:r>
                            <w:r>
                              <w:rPr>
                                <w:rFonts w:ascii="Arial" w:eastAsia="Times New Roman" w:hAnsi="Arial" w:cs="Arial"/>
                                <w:color w:val="000000"/>
                                <w:sz w:val="24"/>
                                <w:szCs w:val="24"/>
                                <w:lang w:bidi="fa-IR"/>
                              </w:rPr>
                              <w:t xml:space="preserve"> assets.</w:t>
                            </w:r>
                          </w:p>
                          <w:p w:rsidR="00660FFD" w:rsidRDefault="00660FFD" w:rsidP="00660FFD">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 xml:space="preserve">The aforementioned instruction was prepared </w:t>
                            </w:r>
                            <w:r w:rsidRPr="00D53A0B">
                              <w:rPr>
                                <w:rFonts w:ascii="Arial" w:eastAsia="Times New Roman" w:hAnsi="Arial" w:cs="Arial"/>
                                <w:color w:val="000000"/>
                                <w:sz w:val="24"/>
                                <w:szCs w:val="24"/>
                                <w:lang w:bidi="fa-IR"/>
                              </w:rPr>
                              <w:t>to create uniformity of practice in the implementation of Article 2, Note 1 of the notified Resolution No. 1892-31482 dated February 2, 2015 concerning the sludge and waste produced by NIOC, to simplify operational and repair conditions</w:t>
                            </w:r>
                            <w:r>
                              <w:rPr>
                                <w:rFonts w:ascii="Arial" w:eastAsia="Times New Roman" w:hAnsi="Arial" w:cs="Arial"/>
                                <w:color w:val="000000"/>
                                <w:sz w:val="24"/>
                                <w:szCs w:val="24"/>
                                <w:lang w:bidi="fa-IR"/>
                              </w:rPr>
                              <w:t>, to facilitate</w:t>
                            </w:r>
                            <w:r w:rsidRPr="00D53A0B">
                              <w:rPr>
                                <w:rFonts w:ascii="Arial" w:eastAsia="Times New Roman" w:hAnsi="Arial" w:cs="Arial"/>
                                <w:color w:val="000000"/>
                                <w:sz w:val="24"/>
                                <w:szCs w:val="24"/>
                                <w:lang w:bidi="fa-IR"/>
                              </w:rPr>
                              <w:t xml:space="preserve"> the transaction process, to avoid unnecessary costs, and to accelerate the process aimed at addr</w:t>
                            </w:r>
                            <w:r>
                              <w:rPr>
                                <w:rFonts w:ascii="Arial" w:eastAsia="Times New Roman" w:hAnsi="Arial" w:cs="Arial"/>
                                <w:color w:val="000000"/>
                                <w:sz w:val="24"/>
                                <w:szCs w:val="24"/>
                                <w:lang w:bidi="fa-IR"/>
                              </w:rPr>
                              <w:t>essing environmental challenges faced by NIOC and its associate companies.</w:t>
                            </w:r>
                          </w:p>
                          <w:p w:rsidR="00660FFD" w:rsidRDefault="00660FFD" w:rsidP="00660FFD">
                            <w:pPr>
                              <w:spacing w:before="200"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The highest authorities at NIOC’s associate companies/departments shall be obliged to implement the provisions stipulated in the present instruction. </w:t>
                            </w:r>
                            <w:r>
                              <w:rPr>
                                <w:rFonts w:ascii="Arial" w:eastAsia="Times New Roman" w:hAnsi="Arial" w:cs="Arial"/>
                                <w:color w:val="000000"/>
                                <w:sz w:val="24"/>
                                <w:szCs w:val="24"/>
                                <w:lang w:bidi="fa-IR"/>
                              </w:rPr>
                              <w:t>The Head of NIOC’s HSE Department is responsible for updating and supervising the present instruction’s implementation procedure.</w:t>
                            </w:r>
                          </w:p>
                          <w:p w:rsidR="006E7E3F" w:rsidRDefault="006E7E3F" w:rsidP="006E7E3F">
                            <w:pPr>
                              <w:spacing w:after="0" w:line="240" w:lineRule="auto"/>
                              <w:jc w:val="both"/>
                              <w:rPr>
                                <w:rFonts w:ascii="Arial" w:eastAsia="Times New Roman" w:hAnsi="Arial" w:cs="Arial"/>
                                <w:color w:val="000000"/>
                                <w:sz w:val="24"/>
                                <w:szCs w:val="24"/>
                                <w:rtl/>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2.85pt;margin-top:21.75pt;width:546.5pt;height:59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" fillcolor="white [3201]" strokeweight=".5pt">
                <v:textbo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bookmarkStart w:id="1" w:name="_GoBack"/>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bookmarkEnd w:id="1"/>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660FFD" w:rsidRPr="00660FFD" w:rsidRDefault="009975B8" w:rsidP="00660FFD">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r w:rsidR="00660FFD">
                        <w:t xml:space="preserve">    </w:t>
                      </w:r>
                    </w:p>
                    <w:p w:rsidR="00660FFD" w:rsidRDefault="00660FFD" w:rsidP="00660FFD">
                      <w:pPr>
                        <w:rPr>
                          <w:lang w:bidi="fa-IR"/>
                        </w:rPr>
                      </w:pPr>
                    </w:p>
                    <w:p w:rsidR="00660FFD" w:rsidRPr="001263F8" w:rsidRDefault="00660FFD" w:rsidP="00660FFD">
                      <w:pPr>
                        <w:jc w:val="center"/>
                        <w:rPr>
                          <w:sz w:val="24"/>
                          <w:szCs w:val="24"/>
                          <w:u w:val="single"/>
                        </w:rPr>
                      </w:pPr>
                      <w:r w:rsidRPr="001263F8">
                        <w:rPr>
                          <w:sz w:val="24"/>
                          <w:szCs w:val="24"/>
                          <w:u w:val="single"/>
                          <w:lang w:bidi="fa-IR"/>
                        </w:rPr>
                        <w:t xml:space="preserve">Subject: </w:t>
                      </w:r>
                      <w:r w:rsidRPr="001263F8">
                        <w:rPr>
                          <w:sz w:val="24"/>
                          <w:szCs w:val="24"/>
                          <w:u w:val="single"/>
                        </w:rPr>
                        <w:t>Petroleum Sludge and Waste Transactions Instructions</w:t>
                      </w:r>
                    </w:p>
                    <w:p w:rsidR="00660FFD" w:rsidRDefault="00660FFD" w:rsidP="00660FFD">
                      <w:pPr>
                        <w:jc w:val="both"/>
                        <w:rPr>
                          <w:u w:val="single"/>
                          <w:lang w:bidi="fa-IR"/>
                        </w:rPr>
                      </w:pPr>
                    </w:p>
                    <w:p w:rsidR="00660FFD" w:rsidRDefault="00660FFD" w:rsidP="00660FFD">
                      <w:pPr>
                        <w:spacing w:before="200" w:after="0" w:line="240" w:lineRule="auto"/>
                        <w:jc w:val="both"/>
                        <w:rPr>
                          <w:rFonts w:ascii="Arial" w:eastAsia="Times New Roman" w:hAnsi="Arial" w:cs="Arial"/>
                          <w:color w:val="000000"/>
                          <w:sz w:val="24"/>
                          <w:szCs w:val="24"/>
                          <w:lang w:bidi="fa-IR"/>
                        </w:rPr>
                      </w:pPr>
                      <w:r w:rsidRPr="00E06CA3">
                        <w:rPr>
                          <w:rFonts w:ascii="Arial" w:eastAsia="Times New Roman" w:hAnsi="Arial" w:cs="Arial"/>
                          <w:color w:val="000000"/>
                          <w:sz w:val="24"/>
                          <w:szCs w:val="24"/>
                        </w:rPr>
                        <w:t>In the oil and Gas industry, a considerably large amount of petroleum sludge is produced during different processes, i.e., crude oil exploration, production, transportation, storage and export. Given the materials used in these processes, the products, the technology, and the employee’s educational level and culture, proper management of the materials involved is of utmost importance as they should be handled according to the relevant environmental standards.</w:t>
                      </w:r>
                      <w:r>
                        <w:rPr>
                          <w:rFonts w:ascii="Arial" w:eastAsia="Times New Roman" w:hAnsi="Arial" w:cs="Arial"/>
                          <w:color w:val="000000"/>
                          <w:sz w:val="24"/>
                          <w:szCs w:val="24"/>
                        </w:rPr>
                        <w:t xml:space="preserve"> Thus, NIOC’s Board of Directors has passed the Petroleum Sludge and Waste Transactions Instruction aimed at protecting the environment, preventing pollutants from being released into the environment, and preserving the company’s</w:t>
                      </w:r>
                      <w:r>
                        <w:rPr>
                          <w:rFonts w:ascii="Arial" w:eastAsia="Times New Roman" w:hAnsi="Arial" w:cs="Arial"/>
                          <w:color w:val="000000"/>
                          <w:sz w:val="24"/>
                          <w:szCs w:val="24"/>
                          <w:lang w:bidi="fa-IR"/>
                        </w:rPr>
                        <w:t xml:space="preserve"> assets.</w:t>
                      </w:r>
                    </w:p>
                    <w:p w:rsidR="00660FFD" w:rsidRDefault="00660FFD" w:rsidP="00660FFD">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 xml:space="preserve">The aforementioned instruction was prepared </w:t>
                      </w:r>
                      <w:r w:rsidRPr="00D53A0B">
                        <w:rPr>
                          <w:rFonts w:ascii="Arial" w:eastAsia="Times New Roman" w:hAnsi="Arial" w:cs="Arial"/>
                          <w:color w:val="000000"/>
                          <w:sz w:val="24"/>
                          <w:szCs w:val="24"/>
                          <w:lang w:bidi="fa-IR"/>
                        </w:rPr>
                        <w:t>to create uniformity of practice in the implementation of Article 2, Note 1 of the notified Resolution No. 1892-31482 dated February 2, 2015 concerning the sludge and waste produced by NIOC, to simplify operational and repair conditions</w:t>
                      </w:r>
                      <w:r>
                        <w:rPr>
                          <w:rFonts w:ascii="Arial" w:eastAsia="Times New Roman" w:hAnsi="Arial" w:cs="Arial"/>
                          <w:color w:val="000000"/>
                          <w:sz w:val="24"/>
                          <w:szCs w:val="24"/>
                          <w:lang w:bidi="fa-IR"/>
                        </w:rPr>
                        <w:t>, to facilitate</w:t>
                      </w:r>
                      <w:r w:rsidRPr="00D53A0B">
                        <w:rPr>
                          <w:rFonts w:ascii="Arial" w:eastAsia="Times New Roman" w:hAnsi="Arial" w:cs="Arial"/>
                          <w:color w:val="000000"/>
                          <w:sz w:val="24"/>
                          <w:szCs w:val="24"/>
                          <w:lang w:bidi="fa-IR"/>
                        </w:rPr>
                        <w:t xml:space="preserve"> the transaction process, to avoid unnecessary costs, and to accelerate the process aimed at addr</w:t>
                      </w:r>
                      <w:r>
                        <w:rPr>
                          <w:rFonts w:ascii="Arial" w:eastAsia="Times New Roman" w:hAnsi="Arial" w:cs="Arial"/>
                          <w:color w:val="000000"/>
                          <w:sz w:val="24"/>
                          <w:szCs w:val="24"/>
                          <w:lang w:bidi="fa-IR"/>
                        </w:rPr>
                        <w:t>essing environmental challenges faced by NIOC and its associate companies.</w:t>
                      </w:r>
                    </w:p>
                    <w:p w:rsidR="00660FFD" w:rsidRDefault="00660FFD" w:rsidP="00660FFD">
                      <w:pPr>
                        <w:spacing w:before="200"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The highest authorities at NIOC’s associate companies/departments shall be obliged to implement the provisions stipulated in the present instruction. </w:t>
                      </w:r>
                      <w:r>
                        <w:rPr>
                          <w:rFonts w:ascii="Arial" w:eastAsia="Times New Roman" w:hAnsi="Arial" w:cs="Arial"/>
                          <w:color w:val="000000"/>
                          <w:sz w:val="24"/>
                          <w:szCs w:val="24"/>
                          <w:lang w:bidi="fa-IR"/>
                        </w:rPr>
                        <w:t>The Head of NIOC’s HSE Department is responsible for updating and supervising the present instruction’s implementation procedure.</w:t>
                      </w:r>
                    </w:p>
                    <w:p w:rsidR="006E7E3F" w:rsidRDefault="006E7E3F" w:rsidP="006E7E3F">
                      <w:pPr>
                        <w:spacing w:after="0" w:line="240" w:lineRule="auto"/>
                        <w:jc w:val="both"/>
                        <w:rPr>
                          <w:rFonts w:ascii="Arial" w:eastAsia="Times New Roman" w:hAnsi="Arial" w:cs="Arial"/>
                          <w:color w:val="000000"/>
                          <w:sz w:val="24"/>
                          <w:szCs w:val="24"/>
                          <w:rtl/>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v:textbox>
              </v:shape>
            </w:pict>
          </mc:Fallback>
        </mc:AlternateContent>
      </w:r>
      <w:r w:rsidRPr="00372FA9">
        <w:rPr>
          <w:rFonts w:asciiTheme="majorBidi" w:hAnsiTheme="majorBidi" w:cstheme="majorBidi"/>
          <w:b/>
          <w:bCs/>
          <w:sz w:val="24"/>
          <w:szCs w:val="24"/>
        </w:rPr>
        <w:t>The Deputy Minister and Managing Director</w:t>
      </w:r>
      <w:r w:rsidR="006E7E3F">
        <w:rPr>
          <w:rFonts w:asciiTheme="majorBidi" w:hAnsiTheme="majorBidi" w:cstheme="majorBidi"/>
          <w:b/>
          <w:bCs/>
          <w:sz w:val="24"/>
          <w:szCs w:val="24"/>
        </w:rPr>
        <w:t xml:space="preserve">                </w:t>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F28" w:rsidRDefault="00DB1F28" w:rsidP="009B31B5">
      <w:pPr>
        <w:spacing w:after="0" w:line="240" w:lineRule="auto"/>
      </w:pPr>
      <w:r>
        <w:separator/>
      </w:r>
    </w:p>
  </w:endnote>
  <w:endnote w:type="continuationSeparator" w:id="0">
    <w:p w:rsidR="00DB1F28" w:rsidRDefault="00DB1F28"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F28" w:rsidRDefault="00DB1F28" w:rsidP="009B31B5">
      <w:pPr>
        <w:spacing w:after="0" w:line="240" w:lineRule="auto"/>
      </w:pPr>
      <w:r>
        <w:separator/>
      </w:r>
    </w:p>
  </w:footnote>
  <w:footnote w:type="continuationSeparator" w:id="0">
    <w:p w:rsidR="00DB1F28" w:rsidRDefault="00DB1F28"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009F3"/>
    <w:rsid w:val="0008797A"/>
    <w:rsid w:val="000C469F"/>
    <w:rsid w:val="000D2B03"/>
    <w:rsid w:val="00111B5C"/>
    <w:rsid w:val="00121C78"/>
    <w:rsid w:val="001A632F"/>
    <w:rsid w:val="001D205F"/>
    <w:rsid w:val="002020E7"/>
    <w:rsid w:val="002220D8"/>
    <w:rsid w:val="00284431"/>
    <w:rsid w:val="0029638F"/>
    <w:rsid w:val="002B6D15"/>
    <w:rsid w:val="00307BAF"/>
    <w:rsid w:val="00325EB8"/>
    <w:rsid w:val="0035085F"/>
    <w:rsid w:val="00372FA9"/>
    <w:rsid w:val="0039721A"/>
    <w:rsid w:val="003D3787"/>
    <w:rsid w:val="003E1B92"/>
    <w:rsid w:val="003F652B"/>
    <w:rsid w:val="00463EA0"/>
    <w:rsid w:val="00491094"/>
    <w:rsid w:val="005236A3"/>
    <w:rsid w:val="00544B0B"/>
    <w:rsid w:val="00582AA4"/>
    <w:rsid w:val="005A2FC6"/>
    <w:rsid w:val="0061245F"/>
    <w:rsid w:val="00631795"/>
    <w:rsid w:val="00660FFD"/>
    <w:rsid w:val="006B2583"/>
    <w:rsid w:val="006E7E3F"/>
    <w:rsid w:val="006F54FC"/>
    <w:rsid w:val="007166A5"/>
    <w:rsid w:val="00785104"/>
    <w:rsid w:val="007D4B2C"/>
    <w:rsid w:val="00826F35"/>
    <w:rsid w:val="00907C56"/>
    <w:rsid w:val="00957749"/>
    <w:rsid w:val="009975B8"/>
    <w:rsid w:val="009B31B5"/>
    <w:rsid w:val="00A143E3"/>
    <w:rsid w:val="00A74124"/>
    <w:rsid w:val="00AE7BC2"/>
    <w:rsid w:val="00B01A41"/>
    <w:rsid w:val="00B151BA"/>
    <w:rsid w:val="00B16EA8"/>
    <w:rsid w:val="00B25271"/>
    <w:rsid w:val="00B53617"/>
    <w:rsid w:val="00BC3D84"/>
    <w:rsid w:val="00C56169"/>
    <w:rsid w:val="00C70182"/>
    <w:rsid w:val="00CD66BC"/>
    <w:rsid w:val="00D23326"/>
    <w:rsid w:val="00DB1F28"/>
    <w:rsid w:val="00DB2510"/>
    <w:rsid w:val="00DC79C0"/>
    <w:rsid w:val="00E039DC"/>
    <w:rsid w:val="00E72CAE"/>
    <w:rsid w:val="00EC0D2B"/>
    <w:rsid w:val="00EC6AC9"/>
    <w:rsid w:val="00EE2025"/>
    <w:rsid w:val="00EF2561"/>
    <w:rsid w:val="00F446D8"/>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227180">
      <w:bodyDiv w:val="1"/>
      <w:marLeft w:val="0"/>
      <w:marRight w:val="0"/>
      <w:marTop w:val="0"/>
      <w:marBottom w:val="0"/>
      <w:divBdr>
        <w:top w:val="none" w:sz="0" w:space="0" w:color="auto"/>
        <w:left w:val="none" w:sz="0" w:space="0" w:color="auto"/>
        <w:bottom w:val="none" w:sz="0" w:space="0" w:color="auto"/>
        <w:right w:val="none" w:sz="0" w:space="0" w:color="auto"/>
      </w:divBdr>
    </w:div>
    <w:div w:id="94504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54</Words>
  <Characters>308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14</cp:revision>
  <dcterms:created xsi:type="dcterms:W3CDTF">2018-09-04T18:55:00Z</dcterms:created>
  <dcterms:modified xsi:type="dcterms:W3CDTF">2018-09-29T18:23:00Z</dcterms:modified>
</cp:coreProperties>
</file>